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7AD9B1" w14:textId="77777777" w:rsidR="00204441" w:rsidRDefault="00204441" w:rsidP="0020444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0" w:name="_GoBack"/>
      <w:bookmarkEnd w:id="0"/>
      <w:r w:rsidRPr="00F9179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Nový parametr pro měření systolické funkce pravé komory ze subkostální </w:t>
      </w:r>
    </w:p>
    <w:p w14:paraId="30694D38" w14:textId="77FE1A3D" w:rsidR="00204441" w:rsidRDefault="00204441" w:rsidP="0020444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9179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projekce: prospektivní klinická studie spolehlivosti</w:t>
      </w:r>
    </w:p>
    <w:p w14:paraId="6A41862D" w14:textId="77777777" w:rsidR="00204441" w:rsidRDefault="00204441" w:rsidP="0020444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2C4214E" w14:textId="1915DF2B" w:rsidR="00204441" w:rsidRPr="00204441" w:rsidRDefault="00204441" w:rsidP="00204441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  <w:vertAlign w:val="superscript"/>
          <w:lang w:val="en-US"/>
        </w:rPr>
      </w:pPr>
      <w:proofErr w:type="spellStart"/>
      <w:r w:rsidRPr="00085F69">
        <w:rPr>
          <w:rFonts w:ascii="Times New Roman" w:hAnsi="Times New Roman" w:cs="Times New Roman"/>
          <w:bCs/>
          <w:sz w:val="24"/>
          <w:szCs w:val="24"/>
          <w:lang w:val="en-US"/>
        </w:rPr>
        <w:t>Škulec</w:t>
      </w:r>
      <w:proofErr w:type="spellEnd"/>
      <w:r w:rsidRPr="00085F6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Roman</w:t>
      </w:r>
      <w:r>
        <w:rPr>
          <w:rFonts w:ascii="Times New Roman" w:hAnsi="Times New Roman" w:cs="Times New Roman"/>
          <w:bCs/>
          <w:sz w:val="24"/>
          <w:szCs w:val="24"/>
          <w:vertAlign w:val="superscript"/>
          <w:lang w:val="en-US"/>
        </w:rPr>
        <w:t>1-6</w:t>
      </w:r>
      <w:r w:rsidRPr="00085F69">
        <w:rPr>
          <w:rFonts w:ascii="Times New Roman" w:hAnsi="Times New Roman" w:cs="Times New Roman"/>
          <w:bCs/>
          <w:sz w:val="24"/>
          <w:szCs w:val="24"/>
          <w:lang w:val="en-US"/>
        </w:rPr>
        <w:t>, P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a</w:t>
      </w:r>
      <w:r w:rsidRPr="00085F69">
        <w:rPr>
          <w:rFonts w:ascii="Times New Roman" w:hAnsi="Times New Roman" w:cs="Times New Roman"/>
          <w:bCs/>
          <w:sz w:val="24"/>
          <w:szCs w:val="24"/>
          <w:lang w:val="en-US"/>
        </w:rPr>
        <w:t>řízek Tomáš</w:t>
      </w:r>
      <w:r w:rsidRPr="00204441">
        <w:rPr>
          <w:rFonts w:ascii="Times New Roman" w:hAnsi="Times New Roman" w:cs="Times New Roman"/>
          <w:bCs/>
          <w:sz w:val="24"/>
          <w:szCs w:val="24"/>
          <w:vertAlign w:val="superscript"/>
          <w:lang w:val="en-US"/>
        </w:rPr>
        <w:t>3,6</w:t>
      </w:r>
      <w:r w:rsidRPr="00085F6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085F69">
        <w:rPr>
          <w:rFonts w:ascii="Times New Roman" w:hAnsi="Times New Roman" w:cs="Times New Roman"/>
          <w:bCs/>
          <w:sz w:val="24"/>
          <w:szCs w:val="24"/>
          <w:lang w:val="en-US"/>
        </w:rPr>
        <w:t>Stadlerová</w:t>
      </w:r>
      <w:proofErr w:type="spellEnd"/>
      <w:r w:rsidRPr="00085F6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Barbora</w:t>
      </w:r>
      <w:r>
        <w:rPr>
          <w:rFonts w:ascii="Times New Roman" w:hAnsi="Times New Roman" w:cs="Times New Roman"/>
          <w:bCs/>
          <w:sz w:val="24"/>
          <w:szCs w:val="24"/>
          <w:vertAlign w:val="superscript"/>
          <w:lang w:val="en-US"/>
        </w:rPr>
        <w:t>3,6</w:t>
      </w:r>
      <w:r w:rsidRPr="00085F6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085F69">
        <w:rPr>
          <w:rFonts w:ascii="Times New Roman" w:hAnsi="Times New Roman" w:cs="Times New Roman"/>
          <w:bCs/>
          <w:sz w:val="24"/>
          <w:szCs w:val="24"/>
          <w:lang w:val="en-US"/>
        </w:rPr>
        <w:t>Bílská</w:t>
      </w:r>
      <w:proofErr w:type="spellEnd"/>
      <w:r w:rsidRPr="00085F6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Marcela</w:t>
      </w:r>
      <w:r>
        <w:rPr>
          <w:rFonts w:ascii="Times New Roman" w:hAnsi="Times New Roman" w:cs="Times New Roman"/>
          <w:bCs/>
          <w:sz w:val="24"/>
          <w:szCs w:val="24"/>
          <w:vertAlign w:val="superscript"/>
          <w:lang w:val="en-US"/>
        </w:rPr>
        <w:t>3,6</w:t>
      </w:r>
      <w:r w:rsidRPr="00085F6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085F69">
        <w:rPr>
          <w:rFonts w:ascii="Times New Roman" w:hAnsi="Times New Roman" w:cs="Times New Roman"/>
          <w:bCs/>
          <w:sz w:val="24"/>
          <w:szCs w:val="24"/>
          <w:lang w:val="en-US"/>
        </w:rPr>
        <w:t>Černý</w:t>
      </w:r>
      <w:proofErr w:type="spellEnd"/>
      <w:r w:rsidRPr="00085F6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Vladimír</w:t>
      </w:r>
      <w:r>
        <w:rPr>
          <w:rFonts w:ascii="Times New Roman" w:hAnsi="Times New Roman" w:cs="Times New Roman"/>
          <w:bCs/>
          <w:sz w:val="24"/>
          <w:szCs w:val="24"/>
          <w:vertAlign w:val="superscript"/>
          <w:lang w:val="en-US"/>
        </w:rPr>
        <w:t>3,7,8</w:t>
      </w:r>
    </w:p>
    <w:p w14:paraId="033786ED" w14:textId="77777777" w:rsidR="00204441" w:rsidRDefault="00204441" w:rsidP="0020444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7D61CBB3" w14:textId="771F34BF" w:rsidR="00204441" w:rsidRPr="00204441" w:rsidRDefault="00204441" w:rsidP="0020444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04441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vertAlign w:val="superscript"/>
        </w:rPr>
        <w:t>1</w:t>
      </w:r>
      <w:r w:rsidRPr="0020444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Zdravotnická záchranná služba Středočeského kraje, Kladno</w:t>
      </w:r>
    </w:p>
    <w:p w14:paraId="2BD08C50" w14:textId="77777777" w:rsidR="00204441" w:rsidRPr="00204441" w:rsidRDefault="00204441" w:rsidP="0020444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04441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vertAlign w:val="superscript"/>
        </w:rPr>
        <w:t>2</w:t>
      </w:r>
      <w:r w:rsidRPr="0020444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Institut postgraduálního vzdělávání ve zdravotnictví, Praha </w:t>
      </w:r>
    </w:p>
    <w:p w14:paraId="7AA39D52" w14:textId="77777777" w:rsidR="00204441" w:rsidRPr="00204441" w:rsidRDefault="00204441" w:rsidP="0020444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04441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vertAlign w:val="superscript"/>
        </w:rPr>
        <w:t>3</w:t>
      </w:r>
      <w:r w:rsidRPr="0020444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Klinika anesteziologie, perioperační a intenzivní medicíny, Univerzita J. E. Purkyně v Ústí nad Labem, Masarykova nemocnice v Ústí nad Labem, Ústí nad Labem</w:t>
      </w:r>
    </w:p>
    <w:p w14:paraId="71D73ED5" w14:textId="77777777" w:rsidR="00204441" w:rsidRPr="00204441" w:rsidRDefault="00204441" w:rsidP="0020444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04441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vertAlign w:val="superscript"/>
        </w:rPr>
        <w:t>4</w:t>
      </w:r>
      <w:r w:rsidRPr="0020444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Klinika anesteziologie, resuscitace a intenzivní medicíny, Fakultní nemocnice Hradec Králové, Hradec Králové</w:t>
      </w:r>
    </w:p>
    <w:p w14:paraId="69926EE2" w14:textId="24793182" w:rsidR="00204441" w:rsidRPr="00204441" w:rsidRDefault="00204441" w:rsidP="00204441">
      <w:pPr>
        <w:pStyle w:val="Normlnweb"/>
        <w:spacing w:before="0" w:beforeAutospacing="0" w:after="0" w:afterAutospacing="0"/>
        <w:contextualSpacing/>
        <w:rPr>
          <w:i/>
          <w:iCs/>
          <w:color w:val="000000" w:themeColor="text1"/>
        </w:rPr>
      </w:pPr>
      <w:r w:rsidRPr="00204441">
        <w:rPr>
          <w:i/>
          <w:iCs/>
          <w:color w:val="000000" w:themeColor="text1"/>
          <w:vertAlign w:val="superscript"/>
        </w:rPr>
        <w:t>5</w:t>
      </w:r>
      <w:r w:rsidRPr="00204441">
        <w:rPr>
          <w:i/>
          <w:iCs/>
          <w:color w:val="000000" w:themeColor="text1"/>
        </w:rPr>
        <w:t>Fakulta zdravotnických studií, Univerzita J. E. Purkyně v Ústí nad Labem</w:t>
      </w:r>
    </w:p>
    <w:p w14:paraId="31B4B788" w14:textId="69063251" w:rsidR="00204441" w:rsidRPr="00204441" w:rsidRDefault="00204441" w:rsidP="00204441">
      <w:pPr>
        <w:pStyle w:val="Normlnweb"/>
        <w:spacing w:before="0" w:beforeAutospacing="0" w:after="0" w:afterAutospacing="0"/>
        <w:contextualSpacing/>
        <w:rPr>
          <w:i/>
          <w:iCs/>
          <w:color w:val="000000" w:themeColor="text1"/>
        </w:rPr>
      </w:pPr>
      <w:r w:rsidRPr="00204441">
        <w:rPr>
          <w:i/>
          <w:iCs/>
          <w:color w:val="000000" w:themeColor="text1"/>
          <w:vertAlign w:val="superscript"/>
        </w:rPr>
        <w:t>6</w:t>
      </w:r>
      <w:r w:rsidRPr="00204441">
        <w:rPr>
          <w:i/>
          <w:iCs/>
          <w:color w:val="000000" w:themeColor="text1"/>
        </w:rPr>
        <w:t>Lékařská fakulta v Hradci Králové, Univerzita Karlova, Česká republika</w:t>
      </w:r>
    </w:p>
    <w:p w14:paraId="7CF1B7AA" w14:textId="77777777" w:rsidR="00204441" w:rsidRPr="00204441" w:rsidRDefault="00204441" w:rsidP="00204441">
      <w:pPr>
        <w:pStyle w:val="Text"/>
        <w:contextualSpacing/>
        <w:rPr>
          <w:i/>
          <w:iCs/>
          <w:color w:val="000000"/>
          <w:u w:color="000000"/>
        </w:rPr>
      </w:pPr>
      <w:r w:rsidRPr="00204441">
        <w:rPr>
          <w:i/>
          <w:iCs/>
          <w:color w:val="000000"/>
          <w:u w:color="000000"/>
          <w:vertAlign w:val="superscript"/>
        </w:rPr>
        <w:t>7</w:t>
      </w:r>
      <w:r w:rsidRPr="00204441">
        <w:rPr>
          <w:i/>
          <w:iCs/>
          <w:color w:val="000000"/>
          <w:u w:color="000000"/>
        </w:rPr>
        <w:t xml:space="preserve">Centrum pro výzkum a vývoj, Fakultní nemocnice Hradec </w:t>
      </w:r>
      <w:proofErr w:type="spellStart"/>
      <w:r w:rsidRPr="00204441">
        <w:rPr>
          <w:i/>
          <w:iCs/>
          <w:color w:val="000000"/>
          <w:u w:color="000000"/>
        </w:rPr>
        <w:t>Králov</w:t>
      </w:r>
      <w:proofErr w:type="spellEnd"/>
      <w:r w:rsidRPr="00204441">
        <w:rPr>
          <w:i/>
          <w:iCs/>
          <w:color w:val="000000"/>
          <w:u w:color="000000"/>
          <w:lang w:val="fr-FR"/>
        </w:rPr>
        <w:t>é</w:t>
      </w:r>
      <w:r w:rsidRPr="00204441">
        <w:rPr>
          <w:i/>
          <w:iCs/>
          <w:color w:val="000000"/>
          <w:u w:color="000000"/>
        </w:rPr>
        <w:t xml:space="preserve">, Hradec </w:t>
      </w:r>
      <w:proofErr w:type="spellStart"/>
      <w:r w:rsidRPr="00204441">
        <w:rPr>
          <w:i/>
          <w:iCs/>
          <w:color w:val="000000"/>
          <w:u w:color="000000"/>
        </w:rPr>
        <w:t>Králov</w:t>
      </w:r>
      <w:proofErr w:type="spellEnd"/>
      <w:r w:rsidRPr="00204441">
        <w:rPr>
          <w:i/>
          <w:iCs/>
          <w:color w:val="000000"/>
          <w:u w:color="000000"/>
          <w:lang w:val="fr-FR"/>
        </w:rPr>
        <w:t>é</w:t>
      </w:r>
      <w:r w:rsidRPr="00204441">
        <w:rPr>
          <w:i/>
          <w:iCs/>
          <w:color w:val="000000"/>
          <w:u w:color="000000"/>
        </w:rPr>
        <w:t>, Česká republika</w:t>
      </w:r>
    </w:p>
    <w:p w14:paraId="601FFE1A" w14:textId="77777777" w:rsidR="00204441" w:rsidRPr="00204441" w:rsidRDefault="00204441" w:rsidP="00204441">
      <w:pPr>
        <w:pStyle w:val="Normlnweb"/>
        <w:spacing w:before="0" w:beforeAutospacing="0" w:after="0" w:afterAutospacing="0"/>
        <w:contextualSpacing/>
        <w:rPr>
          <w:i/>
          <w:iCs/>
          <w:color w:val="000000"/>
          <w:u w:color="000000"/>
        </w:rPr>
      </w:pPr>
      <w:r w:rsidRPr="00204441">
        <w:rPr>
          <w:i/>
          <w:iCs/>
          <w:color w:val="000000"/>
          <w:u w:color="000000"/>
          <w:vertAlign w:val="superscript"/>
        </w:rPr>
        <w:t>8</w:t>
      </w:r>
      <w:r w:rsidRPr="00204441">
        <w:rPr>
          <w:i/>
          <w:iCs/>
          <w:color w:val="000000"/>
          <w:u w:color="000000"/>
        </w:rPr>
        <w:t xml:space="preserve">Department </w:t>
      </w:r>
      <w:proofErr w:type="spellStart"/>
      <w:r w:rsidRPr="00204441">
        <w:rPr>
          <w:i/>
          <w:iCs/>
          <w:color w:val="000000"/>
          <w:u w:color="000000"/>
        </w:rPr>
        <w:t>of</w:t>
      </w:r>
      <w:proofErr w:type="spellEnd"/>
      <w:r w:rsidRPr="00204441">
        <w:rPr>
          <w:i/>
          <w:iCs/>
          <w:color w:val="000000"/>
          <w:u w:color="000000"/>
        </w:rPr>
        <w:t xml:space="preserve"> </w:t>
      </w:r>
      <w:proofErr w:type="spellStart"/>
      <w:r w:rsidRPr="00204441">
        <w:rPr>
          <w:i/>
          <w:iCs/>
          <w:color w:val="000000"/>
          <w:u w:color="000000"/>
        </w:rPr>
        <w:t>Anesthesia</w:t>
      </w:r>
      <w:proofErr w:type="spellEnd"/>
      <w:r w:rsidRPr="00204441">
        <w:rPr>
          <w:i/>
          <w:iCs/>
          <w:color w:val="000000"/>
          <w:u w:color="000000"/>
        </w:rPr>
        <w:t xml:space="preserve">, </w:t>
      </w:r>
      <w:proofErr w:type="spellStart"/>
      <w:r w:rsidRPr="00204441">
        <w:rPr>
          <w:i/>
          <w:iCs/>
          <w:color w:val="000000"/>
          <w:u w:color="000000"/>
        </w:rPr>
        <w:t>Pain</w:t>
      </w:r>
      <w:proofErr w:type="spellEnd"/>
      <w:r w:rsidRPr="00204441">
        <w:rPr>
          <w:i/>
          <w:iCs/>
          <w:color w:val="000000"/>
          <w:u w:color="000000"/>
        </w:rPr>
        <w:t xml:space="preserve"> Management and </w:t>
      </w:r>
      <w:proofErr w:type="spellStart"/>
      <w:r w:rsidRPr="00204441">
        <w:rPr>
          <w:i/>
          <w:iCs/>
          <w:color w:val="000000"/>
          <w:u w:color="000000"/>
        </w:rPr>
        <w:t>Perioperative</w:t>
      </w:r>
      <w:proofErr w:type="spellEnd"/>
      <w:r w:rsidRPr="00204441">
        <w:rPr>
          <w:i/>
          <w:iCs/>
          <w:color w:val="000000"/>
          <w:u w:color="000000"/>
        </w:rPr>
        <w:t xml:space="preserve"> </w:t>
      </w:r>
      <w:proofErr w:type="spellStart"/>
      <w:r w:rsidRPr="00204441">
        <w:rPr>
          <w:i/>
          <w:iCs/>
          <w:color w:val="000000"/>
          <w:u w:color="000000"/>
        </w:rPr>
        <w:t>Medicine</w:t>
      </w:r>
      <w:proofErr w:type="spellEnd"/>
      <w:r w:rsidRPr="00204441">
        <w:rPr>
          <w:i/>
          <w:iCs/>
          <w:color w:val="000000"/>
          <w:u w:color="000000"/>
        </w:rPr>
        <w:t xml:space="preserve">, </w:t>
      </w:r>
      <w:proofErr w:type="spellStart"/>
      <w:r w:rsidRPr="00204441">
        <w:rPr>
          <w:i/>
          <w:iCs/>
          <w:color w:val="000000"/>
          <w:u w:color="000000"/>
        </w:rPr>
        <w:t>Dalhousie</w:t>
      </w:r>
      <w:proofErr w:type="spellEnd"/>
      <w:r w:rsidRPr="00204441">
        <w:rPr>
          <w:i/>
          <w:iCs/>
          <w:color w:val="000000"/>
          <w:u w:color="000000"/>
        </w:rPr>
        <w:t xml:space="preserve"> University, Halifax, Nova </w:t>
      </w:r>
      <w:proofErr w:type="spellStart"/>
      <w:r w:rsidRPr="00204441">
        <w:rPr>
          <w:i/>
          <w:iCs/>
          <w:color w:val="000000"/>
          <w:u w:color="000000"/>
        </w:rPr>
        <w:t>Scotia</w:t>
      </w:r>
      <w:proofErr w:type="spellEnd"/>
      <w:r w:rsidRPr="00204441">
        <w:rPr>
          <w:i/>
          <w:iCs/>
          <w:color w:val="000000"/>
          <w:u w:color="000000"/>
        </w:rPr>
        <w:t xml:space="preserve">, </w:t>
      </w:r>
      <w:proofErr w:type="spellStart"/>
      <w:r w:rsidRPr="00204441">
        <w:rPr>
          <w:i/>
          <w:iCs/>
          <w:color w:val="000000"/>
          <w:u w:color="000000"/>
        </w:rPr>
        <w:t>Canada</w:t>
      </w:r>
      <w:proofErr w:type="spellEnd"/>
    </w:p>
    <w:p w14:paraId="46640356" w14:textId="77777777" w:rsidR="00204441" w:rsidRPr="00085F69" w:rsidRDefault="00204441" w:rsidP="00204441">
      <w:pPr>
        <w:spacing w:after="0" w:line="240" w:lineRule="auto"/>
        <w:contextualSpacing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5E0D68F" w14:textId="77777777" w:rsidR="00204441" w:rsidRPr="00F91793" w:rsidRDefault="00204441" w:rsidP="00204441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179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Úvod:</w:t>
      </w:r>
      <w:r w:rsidRPr="00F917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TAPSE (</w:t>
      </w:r>
      <w:proofErr w:type="spellStart"/>
      <w:r w:rsidRPr="00F91793">
        <w:rPr>
          <w:rFonts w:ascii="Times New Roman" w:hAnsi="Times New Roman" w:cs="Times New Roman"/>
          <w:color w:val="000000" w:themeColor="text1"/>
          <w:sz w:val="24"/>
          <w:szCs w:val="24"/>
        </w:rPr>
        <w:t>tricuspid</w:t>
      </w:r>
      <w:proofErr w:type="spellEnd"/>
      <w:r w:rsidRPr="00F917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91793">
        <w:rPr>
          <w:rFonts w:ascii="Times New Roman" w:hAnsi="Times New Roman" w:cs="Times New Roman"/>
          <w:color w:val="000000" w:themeColor="text1"/>
          <w:sz w:val="24"/>
          <w:szCs w:val="24"/>
        </w:rPr>
        <w:t>annular</w:t>
      </w:r>
      <w:proofErr w:type="spellEnd"/>
      <w:r w:rsidRPr="00F917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plane </w:t>
      </w:r>
      <w:proofErr w:type="spellStart"/>
      <w:r w:rsidRPr="00F91793">
        <w:rPr>
          <w:rFonts w:ascii="Times New Roman" w:hAnsi="Times New Roman" w:cs="Times New Roman"/>
          <w:color w:val="000000" w:themeColor="text1"/>
          <w:sz w:val="24"/>
          <w:szCs w:val="24"/>
        </w:rPr>
        <w:t>systolic</w:t>
      </w:r>
      <w:proofErr w:type="spellEnd"/>
      <w:r w:rsidRPr="00F917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91793">
        <w:rPr>
          <w:rFonts w:ascii="Times New Roman" w:hAnsi="Times New Roman" w:cs="Times New Roman"/>
          <w:color w:val="000000" w:themeColor="text1"/>
          <w:sz w:val="24"/>
          <w:szCs w:val="24"/>
        </w:rPr>
        <w:t>excursion</w:t>
      </w:r>
      <w:proofErr w:type="spellEnd"/>
      <w:r w:rsidRPr="00F91793">
        <w:rPr>
          <w:rFonts w:ascii="Times New Roman" w:hAnsi="Times New Roman" w:cs="Times New Roman"/>
          <w:color w:val="000000" w:themeColor="text1"/>
          <w:sz w:val="24"/>
          <w:szCs w:val="24"/>
        </w:rPr>
        <w:t>) je echokardiografický parametr často používaný k rychlé detekci systolické dysfunkce pravé komory (RVD). Pro měření TAPSE je nutné získat zobrazení z apikální čtyřdutinové projekce (A4C). To však v urgentních klinických podmínkách často není možné. Mnohem častěji je v urgentní medicíně používaná subkostální čtyřdutinová projekce (S4C), v které ale nelze měřit žádný z konvenčních parametrů RVD, např. z důvodů technických omezení pro použití klasického M-mode zobrazení. Proto jsme se rozhodli posoudit spolehlivost TAPSE měřeného z S4C projekce (sTAPSE) pomocí anatomického M-mode zobrazení (AMM) pro hodnocení systolické funkce pravé komory a predikci RVD u kriticky nemocných pacientů srovnáním s dalšími echokardiografickými parametry.</w:t>
      </w:r>
    </w:p>
    <w:p w14:paraId="1D93D709" w14:textId="03CD1BD9" w:rsidR="00204441" w:rsidRPr="00F91793" w:rsidRDefault="00204441" w:rsidP="00204441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179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Metodikaː</w:t>
      </w:r>
      <w:r w:rsidRPr="00F917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Provedli jsme observační, prospektivní klinickou studii u 100 pacientů hospitalizovaných na jednotce intenzivní péče. Pomocí transtorakální echokardiografie byly z A4C projekce měřeny parametry TAPSE, systolická rychlost laterální části trikuspidálního anulu pomocí dopplerovské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ho</w:t>
      </w:r>
      <w:r w:rsidRPr="00F917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tkáňového zobrazení (DTI-S´ vlna), frakční změna plochy pravé komory (2D FAC) a </w:t>
      </w:r>
      <w:proofErr w:type="spellStart"/>
      <w:r w:rsidRPr="00F91793">
        <w:rPr>
          <w:rFonts w:ascii="Times New Roman" w:hAnsi="Times New Roman" w:cs="Times New Roman"/>
          <w:color w:val="000000" w:themeColor="text1"/>
          <w:sz w:val="24"/>
          <w:szCs w:val="24"/>
        </w:rPr>
        <w:t>Tei</w:t>
      </w:r>
      <w:proofErr w:type="spellEnd"/>
      <w:r w:rsidRPr="00F917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index pravé komory měřený pomocí dopplerovského tkáňového zobrazení (DTI-RIMP). Pro měření sTAPSE byla zaznamenána S4C projekce. Kurzor AMM byl v této projekci zarovnán ve směru vektoru pohybu laterální části trikuspidálního anulu a byla změřena amplituda pohybu. Naměřené hodnoty sTAPSE byly porovnány s hodnotami konvenčních parametrů.</w:t>
      </w:r>
    </w:p>
    <w:p w14:paraId="4BAD38C1" w14:textId="6EB20163" w:rsidR="00204441" w:rsidRPr="00F91793" w:rsidRDefault="00204441" w:rsidP="00204441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179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Výsledkyː</w:t>
      </w:r>
      <w:r w:rsidRPr="00F917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Průměrný věk pacientů v hodnoceném souboru byl 64±16 let, prevalence RVD byla 31 %. Zjistili jsme silnou korelaci mezi TAPSE a sTAPSE (r=0,963, P&lt;0,001) a sTAPSE dobře koreloval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F917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s dalšími parametry systolické funkce pravé komory (DTI-S´ vlna: r=0,765; 2D FAC: r=0,701; DTI-RIMP: r=-0,661, p&lt;0,001, pro všechna měření). Hodnota sTAPSE ≤15 mm predikovala přítomnost RVD definované pomocí TAPSE se senzitivitou 94,7 % a specificitou 100,0 %.</w:t>
      </w:r>
    </w:p>
    <w:p w14:paraId="4F671EB3" w14:textId="77777777" w:rsidR="00204441" w:rsidRPr="00F91793" w:rsidRDefault="00204441" w:rsidP="00204441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179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Závěryː</w:t>
      </w:r>
      <w:r w:rsidRPr="00F917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Zjistili jsme, že nový parametr sTAPSE měřený pomocí AMM v populaci kriticky nemocných pacientů je spolehlivým parametrem systolické funkce pravé komory a s vysokou spolehlivostí předpovídá RVD. Jsme přesvědčeni, že sTAPSE je vhodným parametrem pro kvantifikaci systolické funkce pravé komory ze subkostální projekce v urgentní i intenzivní medicíně.</w:t>
      </w:r>
    </w:p>
    <w:p w14:paraId="4211AA05" w14:textId="77777777" w:rsidR="008A7D2A" w:rsidRDefault="008A7D2A"/>
    <w:sectPr w:rsidR="008A7D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441"/>
    <w:rsid w:val="00204441"/>
    <w:rsid w:val="002A2049"/>
    <w:rsid w:val="008A7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D35A7"/>
  <w15:chartTrackingRefBased/>
  <w15:docId w15:val="{0AD68A6B-23DB-474E-9BD3-86B6F8210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444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nhideWhenUsed/>
    <w:rsid w:val="00204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">
    <w:name w:val="Text"/>
    <w:rsid w:val="0020444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A"/>
      <w:sz w:val="24"/>
      <w:szCs w:val="24"/>
      <w:u w:color="00000A"/>
      <w:bdr w:val="ni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478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Škulec</dc:creator>
  <cp:keywords/>
  <dc:description/>
  <cp:lastModifiedBy>Dana Salomonová</cp:lastModifiedBy>
  <cp:revision>2</cp:revision>
  <dcterms:created xsi:type="dcterms:W3CDTF">2021-08-27T19:02:00Z</dcterms:created>
  <dcterms:modified xsi:type="dcterms:W3CDTF">2021-08-27T19:02:00Z</dcterms:modified>
</cp:coreProperties>
</file>